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7B7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遴选药品供应商的制度及标准</w:t>
      </w:r>
    </w:p>
    <w:p w14:paraId="08732C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p w14:paraId="5A7FB2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一、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制度概述</w:t>
      </w:r>
    </w:p>
    <w:p w14:paraId="597D8A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药品供应商遴选制度是为确保药品质量、保障临床用药需求及提高药品采购效益而制定的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系列规章制度。该制度适用于医院、药品采购单位及相关医疗机构，旨在规范药品供应商的遴选流程，确保遴选的公正性、科学性和合理性。</w:t>
      </w:r>
    </w:p>
    <w:p w14:paraId="41B0A0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二、遴选原则</w:t>
      </w:r>
    </w:p>
    <w:p w14:paraId="422A32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1.公开、公平、公正:确保所有符合条件的供应商均有平等参与竞争的机会。</w:t>
      </w:r>
    </w:p>
    <w:p w14:paraId="16B28A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2.质量优先:在遴选过程中，将药品质量放在首位，确保所选药品符合国家药品标准和行业标准。</w:t>
      </w:r>
    </w:p>
    <w:p w14:paraId="1A2D02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3.价格合理:综合考虑药品的价格与疗效，选择性价比高的药品供应商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。</w:t>
      </w:r>
    </w:p>
    <w:p w14:paraId="23571E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4.服务可靠:评估供应商的售后服务、应急响应能力及配送能力，确保药品供应的及时性和稳定性。</w:t>
      </w:r>
    </w:p>
    <w:p w14:paraId="685E30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三、遴选标准</w:t>
      </w:r>
    </w:p>
    <w:p w14:paraId="44F366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1.资质要求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：</w:t>
      </w:r>
    </w:p>
    <w:p w14:paraId="697494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1.1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供应商应具有独立法人资格，具备合法的药品经营许可证、GSP证书等相关资质。</w:t>
      </w:r>
    </w:p>
    <w:p w14:paraId="3AF6C6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1.2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具有良好的商业信誉和健全的财务会计制度。</w:t>
      </w:r>
    </w:p>
    <w:p w14:paraId="2FAE8F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1.3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具有履行合同所必需的设备和专业技术能力。</w:t>
      </w:r>
    </w:p>
    <w:p w14:paraId="3752E8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1.4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依法缴纳税收和社会保障资金，无重大违法记录。</w:t>
      </w:r>
    </w:p>
    <w:p w14:paraId="4B4E18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2.药品质量:</w:t>
      </w:r>
    </w:p>
    <w:p w14:paraId="3C1BCA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2.1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所供药品应符合国家药品质量标准和行业标准，确保药品的安全性和有效性。</w:t>
      </w:r>
    </w:p>
    <w:p w14:paraId="3E8ADD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2.2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供应商应提供药品的质量保证书、检验报告等相关证明文件。</w:t>
      </w:r>
    </w:p>
    <w:p w14:paraId="61BB5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3.价格与供应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：</w:t>
      </w:r>
    </w:p>
    <w:p w14:paraId="1414C2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3.1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药品价格应合理，符合市场行情，避免过高或过低的价格。</w:t>
      </w:r>
    </w:p>
    <w:p w14:paraId="6DEA0A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3.2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供应商应保证药品的及时供应，满足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西南医科大学附属口腔医院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的用药需求。</w:t>
      </w:r>
    </w:p>
    <w:p w14:paraId="1D4808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4.服务与售后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：</w:t>
      </w:r>
    </w:p>
    <w:p w14:paraId="1AA352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4.1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供应商应提供优质的售后服务，包括药品的退换货、调价处理等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。</w:t>
      </w:r>
    </w:p>
    <w:p w14:paraId="619255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4.2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具备完善的应急响应机制，能够及时处理药品供应中的突发问题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。</w:t>
      </w:r>
    </w:p>
    <w:p w14:paraId="0E55E3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四、遴选流程</w:t>
      </w:r>
    </w:p>
    <w:p w14:paraId="72DA84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1.需求分析: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西南医科大学附属口腔医院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根据临床需求，制定药品采购计划，明确所需药品的品种、规格、数量等。</w:t>
      </w:r>
    </w:p>
    <w:p w14:paraId="6F0AD7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2.信息发布:通过公开渠道发布药品供应商遴选公告，邀请符合条件的供应商参与竞争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。</w:t>
      </w:r>
    </w:p>
    <w:p w14:paraId="271C68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3.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资质审核:对报名参与的供应商进行资质审核，确保其符合遴选标准。</w:t>
      </w:r>
    </w:p>
    <w:p w14:paraId="7C7F6A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4.综合评估:组建评估小组，对通过资质审核的供应商进行综合评估，包括药品质量、价格、服务等方面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。</w:t>
      </w:r>
    </w:p>
    <w:p w14:paraId="0BD815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5.遴选决策:根据评估结果，确定中选供应商，并签订采购合同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。</w:t>
      </w:r>
    </w:p>
    <w:p w14:paraId="71F577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6.公示与监督:将遴选结果及时公示，接受社会监督，确保遴选的公正性和透明度。</w:t>
      </w:r>
    </w:p>
    <w:p w14:paraId="7C6E3E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五、管理与监督</w:t>
      </w:r>
    </w:p>
    <w:p w14:paraId="5BD3F6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1.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建立管理机制</w:t>
      </w:r>
    </w:p>
    <w:p w14:paraId="21CF55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组织架构: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西南医科大学附属口腔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医院成立专门的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药事管理与药物治疗学委员会。委员会成员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由医院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业务院长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、药剂科主任及相关部门负责人组成，负责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规范药品管理，保证用药安全与合理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。由纪检、审计、财务等部门人员进行监督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。</w:t>
      </w:r>
    </w:p>
    <w:p w14:paraId="78B9D6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1.2 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制度建设: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西南医科大学附属口腔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医院制定完善的药品遴选管理制度，明确遴选的原则、流程、标准以及供应商的资质要求等。同时，还建立相应的质量管理体系，确保药品的质量和安全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。</w:t>
      </w:r>
    </w:p>
    <w:p w14:paraId="6E5D60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1.3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遴选流程: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西南医科大学附属口腔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医院遵循公平、公正、公开的原则，制定科学的遴选流程。流程通常包括供应商报名、资质审核、综合评价、专家评审、结果公示等环节，确保遴选过程的透明度和公正性。</w:t>
      </w:r>
    </w:p>
    <w:p w14:paraId="31314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2.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加强监督</w:t>
      </w:r>
    </w:p>
    <w:p w14:paraId="691B50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2.1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日常监督: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西南医科大学附属口腔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医院对供应商的供货质量、供货及时性、售后服务等方面进行日常监督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确保供应商能够按照合同要求提供优质的药品和服务。</w:t>
      </w:r>
    </w:p>
    <w:p w14:paraId="793C39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2.2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定期评估: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西南医科大学附属口腔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医院定期对供应商进行综合评估，包括药品质量、价格、供货能力、信誉等方面。评估结果将作为调整供应商的重要依据。</w:t>
      </w:r>
    </w:p>
    <w:p w14:paraId="1E020B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2.3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信息公示: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西南医科大学附属口腔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医院及时公示遴选结果、供应商信息以及评估结果等，接受社会监督，提高遴选工作的透明度和公信力。</w:t>
      </w:r>
    </w:p>
    <w:p w14:paraId="123118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3.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违规处理</w:t>
      </w:r>
    </w:p>
    <w:p w14:paraId="4034F7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3.1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建立违规处理机制: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西南医科大学附属口腔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医院明确违规行为的界定和处理方式，对违规行为进行严肃处理。处理方式包括警告、罚款、取消供应资格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、解除合同</w:t>
      </w:r>
      <w:bookmarkStart w:id="0" w:name="_GoBack"/>
      <w:bookmarkEnd w:id="0"/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等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。</w:t>
      </w:r>
    </w:p>
    <w:p w14:paraId="51E722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3.2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严惩违法行为:对于涉及违法行为的供应商，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西南医科大学附属口腔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医院及时移交司法机关处理，维护医院的合法权益和社会秩序。</w:t>
      </w:r>
    </w:p>
    <w:p w14:paraId="0054E5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3" w:firstLineChars="200"/>
        <w:textAlignment w:val="auto"/>
        <w:rPr>
          <w:rFonts w:hint="default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3.3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加强内部监督: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西南医科大学附属口腔</w:t>
      </w:r>
      <w:r>
        <w:rPr>
          <w:rFonts w:hint="default" w:ascii="宋体" w:hAnsi="宋体" w:cs="宋体"/>
          <w:b/>
          <w:bCs/>
          <w:sz w:val="32"/>
          <w:szCs w:val="32"/>
          <w:lang w:val="en-US" w:eastAsia="zh-CN"/>
        </w:rPr>
        <w:t>医院加强对内部人员的监督和管理，防止内部人员与供应商之间的不正当交易和腐败行为。对于违反规定的人员，将依法依规进行严肃处理。</w:t>
      </w:r>
    </w:p>
    <w:p w14:paraId="49440B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0962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C2D92F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C2D92F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wZGZjYjlkODY0MWJjNmFhMTAzYWI0NmEzMTk0OTUifQ=="/>
  </w:docVars>
  <w:rsids>
    <w:rsidRoot w:val="70F9229F"/>
    <w:rsid w:val="02884601"/>
    <w:rsid w:val="04A72869"/>
    <w:rsid w:val="06303EAB"/>
    <w:rsid w:val="081A31D6"/>
    <w:rsid w:val="089A6CC2"/>
    <w:rsid w:val="0AA71FDB"/>
    <w:rsid w:val="0BF71082"/>
    <w:rsid w:val="0D264026"/>
    <w:rsid w:val="0E213113"/>
    <w:rsid w:val="139E1EF8"/>
    <w:rsid w:val="14731D2B"/>
    <w:rsid w:val="16EB0762"/>
    <w:rsid w:val="17C52AFB"/>
    <w:rsid w:val="1B491984"/>
    <w:rsid w:val="1B615F8C"/>
    <w:rsid w:val="1C53492A"/>
    <w:rsid w:val="227A75E5"/>
    <w:rsid w:val="26666ED6"/>
    <w:rsid w:val="26843702"/>
    <w:rsid w:val="26BA3FAA"/>
    <w:rsid w:val="27B516E0"/>
    <w:rsid w:val="2894433D"/>
    <w:rsid w:val="2A3C073E"/>
    <w:rsid w:val="2A9E7B6E"/>
    <w:rsid w:val="2B825019"/>
    <w:rsid w:val="351A6043"/>
    <w:rsid w:val="367B5EC3"/>
    <w:rsid w:val="37DE5E06"/>
    <w:rsid w:val="37F17376"/>
    <w:rsid w:val="38BA6D57"/>
    <w:rsid w:val="3CA343CA"/>
    <w:rsid w:val="40EC3348"/>
    <w:rsid w:val="42556C0B"/>
    <w:rsid w:val="43EF1149"/>
    <w:rsid w:val="45443B82"/>
    <w:rsid w:val="46431172"/>
    <w:rsid w:val="47C80402"/>
    <w:rsid w:val="4A981A8C"/>
    <w:rsid w:val="4B3043BA"/>
    <w:rsid w:val="4C9F13B9"/>
    <w:rsid w:val="4D0E48FF"/>
    <w:rsid w:val="4DD82627"/>
    <w:rsid w:val="4F2C6C47"/>
    <w:rsid w:val="52BC3DCF"/>
    <w:rsid w:val="57E427B4"/>
    <w:rsid w:val="591428D5"/>
    <w:rsid w:val="596D6A5B"/>
    <w:rsid w:val="5C6C1205"/>
    <w:rsid w:val="60391098"/>
    <w:rsid w:val="60AE0654"/>
    <w:rsid w:val="63514A76"/>
    <w:rsid w:val="652B414F"/>
    <w:rsid w:val="65362175"/>
    <w:rsid w:val="67424A22"/>
    <w:rsid w:val="691014D3"/>
    <w:rsid w:val="6C231100"/>
    <w:rsid w:val="6DD95D94"/>
    <w:rsid w:val="705518A1"/>
    <w:rsid w:val="70F9229F"/>
    <w:rsid w:val="72C92B1C"/>
    <w:rsid w:val="76613927"/>
    <w:rsid w:val="78ED2E2C"/>
    <w:rsid w:val="7BF34821"/>
    <w:rsid w:val="7E4F2BA1"/>
    <w:rsid w:val="7E8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/>
      <w:sz w:val="24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15"/>
    <w:basedOn w:val="9"/>
    <w:qFormat/>
    <w:uiPriority w:val="0"/>
    <w:rPr>
      <w:rFonts w:hint="eastAsia" w:ascii="仿宋_GB2312" w:eastAsia="仿宋_GB2312"/>
      <w:color w:val="000000"/>
      <w:sz w:val="30"/>
      <w:szCs w:val="30"/>
    </w:rPr>
  </w:style>
  <w:style w:type="character" w:customStyle="1" w:styleId="11">
    <w:name w:val="font31"/>
    <w:basedOn w:val="9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1560</Words>
  <Characters>1617</Characters>
  <Lines>0</Lines>
  <Paragraphs>0</Paragraphs>
  <TotalTime>58</TotalTime>
  <ScaleCrop>false</ScaleCrop>
  <LinksUpToDate>false</LinksUpToDate>
  <CharactersWithSpaces>1618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2024-08-13T02:41:00Z</dcterms:created>
  <dc:creator>admin</dc:creator>
  <cp:lastModifiedBy>Administrator</cp:lastModifiedBy>
  <cp:lastPrinted>2025-02-05T17:14:00Z</cp:lastPrinted>
  <dcterms:modified xsi:type="dcterms:W3CDTF">2025-02-25T04:06:48Z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2E6218BA4E9942E1B4C65D9261B8269D_13</vt:lpwstr>
  </property>
  <property fmtid="{D5CDD505-2E9C-101B-9397-08002B2CF9AE}" pid="4" name="KSOTemplateDocerSaveRecord">
    <vt:lpwstr>eyJoZGlkIjoiZTEwZGZjYjlkODY0MWJjNmFhMTAzYWI0NmEzMTk0OTUifQ==</vt:lpwstr>
  </property>
</Properties>
</file>