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43"/>
        <w:gridCol w:w="6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投标人资格、资质性及其他类似效力要求</w:t>
            </w:r>
          </w:p>
        </w:tc>
        <w:tc>
          <w:tcPr>
            <w:tcW w:w="66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投标人应当提供的相关证明材料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具备独立的承担民事责任能力；</w:t>
            </w:r>
          </w:p>
        </w:tc>
        <w:tc>
          <w:tcPr>
            <w:tcW w:w="66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zh-CN"/>
              </w:rPr>
              <w:t>提供具有统一社会信用代码的营业执照副本复印件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并加盖鲜章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zh-CN"/>
              </w:rPr>
              <w:t>或具有统一社会信用代码的事业单位法人证书副本复印件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并加盖鲜章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zh-CN"/>
              </w:rPr>
              <w:t>法定代表人授权书（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加盖鲜章）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zh-CN"/>
              </w:rPr>
              <w:t>原件（法定代表人亲自参加投标，无需提供法定代表人授权书）。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zh-CN"/>
              </w:rPr>
              <w:t>法定代表人和授权代表身份证复印件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并加盖鲜章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2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具有良好的商业信誉和健全的财务会计制度</w:t>
            </w:r>
          </w:p>
        </w:tc>
        <w:tc>
          <w:tcPr>
            <w:tcW w:w="66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提供承诺函或20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年以来的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任意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一年经审计的财务报告盖单位公章。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具有履行合同所必须的设备和专业技术能力；</w:t>
            </w:r>
          </w:p>
        </w:tc>
        <w:tc>
          <w:tcPr>
            <w:tcW w:w="66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  <w:t>投标人提供单位能力情况说明或同等效力的其他证明材料或承诺函（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须加盖鲜章）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具有依法缴纳税收和社会保障资金的良好记录</w:t>
            </w:r>
          </w:p>
        </w:tc>
        <w:tc>
          <w:tcPr>
            <w:tcW w:w="66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  <w:t>提供承诺函；或投标人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  <w:t>年至今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任意一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  <w:t>个月缴纳税收和社保资金的证明材料（复印件），免税企业须提供国家税务机关出具的免税证明材料（复印件），新成立公司无纳税情况或社保缴纳不足六个月的提供证明材料（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以上材料须加盖公章）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5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参加本次采购活动前三年内，在经营活动中没有重大违法记录；</w:t>
            </w:r>
          </w:p>
        </w:tc>
        <w:tc>
          <w:tcPr>
            <w:tcW w:w="66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提供证明材料或承诺函。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法律和行政法规规定的其他条件；</w:t>
            </w:r>
          </w:p>
        </w:tc>
        <w:tc>
          <w:tcPr>
            <w:tcW w:w="660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提供承诺函。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75" w:type="dxa"/>
            <w:gridSpan w:val="3"/>
            <w:noWrap w:val="0"/>
            <w:vAlign w:val="center"/>
          </w:tcPr>
          <w:p>
            <w:pPr>
              <w:spacing w:after="50" w:line="360" w:lineRule="auto"/>
              <w:ind w:firstLine="420" w:firstLineChars="200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备注：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以上须投标人提供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材料，须按本文件有格式从格式，无格式则格式自拟。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承诺函的地方可将须承诺的内容合并至一份承诺函内响应。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ODZiODZjOWMyMjBiYWZkNDBiNTEzYWFjMzEwYjIifQ=="/>
  </w:docVars>
  <w:rsids>
    <w:rsidRoot w:val="24071330"/>
    <w:rsid w:val="240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Body Text First Indent"/>
    <w:basedOn w:val="2"/>
    <w:next w:val="4"/>
    <w:unhideWhenUsed/>
    <w:qFormat/>
    <w:uiPriority w:val="99"/>
    <w:pPr>
      <w:ind w:firstLine="420" w:firstLineChars="100"/>
    </w:pPr>
  </w:style>
  <w:style w:type="paragraph" w:customStyle="1" w:styleId="4">
    <w:name w:val="段落正文"/>
    <w:basedOn w:val="1"/>
    <w:qFormat/>
    <w:uiPriority w:val="0"/>
    <w:pPr>
      <w:spacing w:beforeLines="50" w:line="360" w:lineRule="auto"/>
      <w:ind w:firstLine="200" w:firstLineChars="200"/>
    </w:pPr>
    <w:rPr>
      <w:spacing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2023-12-06T01:41:00Z</dcterms:created>
  <dc:creator>—</dc:creator>
  <cp:lastModifiedBy>—</cp:lastModifiedBy>
  <dcterms:modified xsi:type="dcterms:W3CDTF">2023-12-06T01:42:00Z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A553878039C2469BACA417EDF739A9F9_11</vt:lpwstr>
  </property>
</Properties>
</file>