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96" w:line="186" w:lineRule="auto"/>
        <w:ind w:left="1163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4"/>
          <w:sz w:val="35"/>
          <w:szCs w:val="35"/>
        </w:rPr>
        <w:t>西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南医科大学附属口腔医院来访人员健康申报表</w:t>
      </w:r>
      <w:bookmarkStart w:id="0" w:name="_GoBack"/>
    </w:p>
    <w:bookmarkEnd w:id="0"/>
    <w:tbl>
      <w:tblPr>
        <w:tblStyle w:val="4"/>
        <w:tblW w:w="948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1"/>
        <w:gridCol w:w="943"/>
        <w:gridCol w:w="854"/>
        <w:gridCol w:w="11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3" w:lineRule="auto"/>
              <w:ind w:left="26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筛查内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容</w:t>
            </w: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3" w:lineRule="auto"/>
              <w:ind w:left="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有/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是</w:t>
            </w: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5" w:lineRule="auto"/>
              <w:ind w:left="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无/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否</w:t>
            </w:r>
          </w:p>
        </w:tc>
        <w:tc>
          <w:tcPr>
            <w:tcW w:w="1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5" w:lineRule="auto"/>
              <w:ind w:left="2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2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.前28天有港台地区和国外旅居史。</w:t>
            </w: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31" w:lineRule="auto"/>
              <w:ind w:left="28" w:right="84" w:hanging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前14天内有境内中高风险所在地级市 (省会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城市 、直辖市所在区) 旅居史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。</w:t>
            </w: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6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/>
              <w:ind w:left="24" w:right="84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.前14天内有 </w:t>
            </w:r>
            <w:r>
              <w:rPr>
                <w:rFonts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类地区 (疫情输入我省风险高的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地市)、前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14天内有 B 类地区 (除 A 类地区外 ,有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 xml:space="preserve"> 土疫情 发 生 的 省 外其他地 市)有本 土疫 情 发 生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县 (市 、 区 、旗) 旅居史</w:t>
            </w: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6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37" w:lineRule="auto"/>
              <w:ind w:left="23" w:right="84" w:hanging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4.前14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天内有中高风险地区所在县 (市 、区 ) 和 </w:t>
            </w:r>
            <w:r>
              <w:rPr>
                <w:rFonts w:ascii="仿宋" w:hAnsi="仿宋" w:eastAsia="仿宋" w:cs="仿宋"/>
                <w:spacing w:val="22"/>
                <w:sz w:val="28"/>
                <w:szCs w:val="28"/>
              </w:rPr>
              <w:t>直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辖市</w:t>
            </w:r>
            <w:r>
              <w:rPr>
                <w:rFonts w:hint="eastAsia" w:ascii="仿宋" w:hAnsi="仿宋" w:eastAsia="仿宋" w:cs="仿宋"/>
                <w:spacing w:val="13"/>
                <w:sz w:val="28"/>
                <w:szCs w:val="28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省会城市所在街道旅居史。</w:t>
            </w: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38" w:lineRule="auto"/>
              <w:ind w:left="22" w:hanging="2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31"/>
                <w:sz w:val="27"/>
                <w:szCs w:val="27"/>
              </w:rPr>
              <w:t>5</w:t>
            </w:r>
            <w:r>
              <w:rPr>
                <w:rFonts w:ascii="仿宋" w:hAnsi="仿宋" w:eastAsia="仿宋" w:cs="仿宋"/>
                <w:spacing w:val="24"/>
                <w:sz w:val="27"/>
                <w:szCs w:val="27"/>
              </w:rPr>
              <w:t>.14天内被判定为新冠肺炎病毒感染者 (确诊病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28"/>
                <w:sz w:val="27"/>
                <w:szCs w:val="27"/>
              </w:rPr>
              <w:t>例</w:t>
            </w:r>
            <w:r>
              <w:rPr>
                <w:rFonts w:ascii="仿宋" w:hAnsi="仿宋" w:eastAsia="仿宋" w:cs="仿宋"/>
                <w:spacing w:val="25"/>
                <w:sz w:val="27"/>
                <w:szCs w:val="27"/>
              </w:rPr>
              <w:t>或无症状感染者) 的密切接触者和密接的密接。</w:t>
            </w: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9" w:lineRule="auto"/>
              <w:ind w:left="23" w:right="26" w:hanging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.前14天内有新冠肺炎确诊病例、无症状感染者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34"/>
                <w:sz w:val="28"/>
                <w:szCs w:val="28"/>
              </w:rPr>
              <w:t>报</w:t>
            </w: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>告社区的发热和/或有呼吸道症状患者接触史。</w:t>
            </w: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6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74" w:lineRule="auto"/>
              <w:ind w:left="46" w:hanging="25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6"/>
                <w:sz w:val="27"/>
                <w:szCs w:val="27"/>
              </w:rPr>
              <w:t>7.</w:t>
            </w:r>
            <w:r>
              <w:rPr>
                <w:rFonts w:ascii="仿宋" w:hAnsi="仿宋" w:eastAsia="仿宋" w:cs="仿宋"/>
                <w:spacing w:val="10"/>
                <w:sz w:val="27"/>
                <w:szCs w:val="27"/>
              </w:rPr>
              <w:t>来</w:t>
            </w: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访者为已治愈出院的确诊病例和已解除集中隔离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医学观察的无症状感染者，尚</w:t>
            </w:r>
            <w:r>
              <w:rPr>
                <w:rFonts w:ascii="仿宋" w:hAnsi="仿宋" w:eastAsia="仿宋" w:cs="仿宋"/>
                <w:sz w:val="27"/>
                <w:szCs w:val="27"/>
              </w:rPr>
              <w:t>在随访或医学观察期内。</w:t>
            </w: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5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9" w:lineRule="auto"/>
              <w:ind w:left="23" w:hanging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8.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有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发热 、干咳 、乏力 、咽痛 、嗅 (味) 觉减退、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25"/>
                <w:sz w:val="28"/>
                <w:szCs w:val="28"/>
              </w:rPr>
              <w:t>腹</w:t>
            </w:r>
            <w:r>
              <w:rPr>
                <w:rFonts w:ascii="仿宋" w:hAnsi="仿宋" w:eastAsia="仿宋" w:cs="仿宋"/>
                <w:spacing w:val="22"/>
                <w:sz w:val="28"/>
                <w:szCs w:val="28"/>
              </w:rPr>
              <w:t>泻等症状且未排除传染病感染者。</w:t>
            </w:r>
          </w:p>
        </w:tc>
        <w:tc>
          <w:tcPr>
            <w:tcW w:w="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48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42" w:lineRule="auto"/>
              <w:ind w:left="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9.核酸检测情况</w:t>
            </w: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48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42" w:lineRule="auto"/>
              <w:ind w:left="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4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0.来访事由及对接科室/部门：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948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1" w:lineRule="auto"/>
              <w:ind w:left="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人郑重承诺 ， 以上内容真实准确 ，严格落实佩戴 口罩等防护措施。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单位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：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                 电话：                  签名：</w:t>
            </w:r>
          </w:p>
        </w:tc>
      </w:tr>
    </w:tbl>
    <w:p>
      <w:pPr>
        <w:spacing w:before="47" w:line="231" w:lineRule="auto"/>
        <w:ind w:left="4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w w:val="84"/>
          <w:sz w:val="28"/>
          <w:szCs w:val="28"/>
        </w:rPr>
        <w:t>注：1.本表格请来访人员本人于报到当日填写，有异常情况的，要及时报告。</w:t>
      </w:r>
    </w:p>
    <w:p>
      <w:pPr>
        <w:spacing w:before="11" w:line="237" w:lineRule="auto"/>
        <w:ind w:left="88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w w:val="86"/>
          <w:sz w:val="28"/>
          <w:szCs w:val="28"/>
        </w:rPr>
        <w:t>2.如有相关情况说明，请在备注中详细注明。</w:t>
      </w:r>
    </w:p>
    <w:p>
      <w:pPr>
        <w:spacing w:before="1" w:line="222" w:lineRule="auto"/>
        <w:ind w:left="8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w w:val="85"/>
          <w:sz w:val="28"/>
          <w:szCs w:val="28"/>
        </w:rPr>
        <w:t>3.按照填报当天全国疫情中高风险地区调整情况填报。</w:t>
      </w:r>
    </w:p>
    <w:p>
      <w:pPr>
        <w:sectPr>
          <w:pgSz w:w="11906" w:h="16839"/>
          <w:pgMar w:top="1431" w:right="1418" w:bottom="400" w:left="992" w:header="0" w:footer="0" w:gutter="0"/>
          <w:cols w:space="720" w:num="1"/>
        </w:sectPr>
      </w:pPr>
    </w:p>
    <w:p>
      <w:pPr>
        <w:spacing w:before="117" w:line="240" w:lineRule="auto"/>
        <w:rPr>
          <w:rFonts w:hint="default" w:ascii="仿宋" w:hAnsi="仿宋" w:eastAsia="仿宋" w:cs="仿宋"/>
          <w:color w:val="000000" w:themeColor="text1"/>
          <w:spacing w:val="-26"/>
          <w:w w:val="99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/>
    <w:p/>
    <w:sectPr>
      <w:pgSz w:w="11906" w:h="16838"/>
      <w:pgMar w:top="1440" w:right="180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Zjc1OTYyNTJhZmQyODJjMTExNDIzOTlkNGZiNTEifQ=="/>
  </w:docVars>
  <w:rsids>
    <w:rsidRoot w:val="7E8C7710"/>
    <w:rsid w:val="17E43352"/>
    <w:rsid w:val="34FD73DB"/>
    <w:rsid w:val="6D5A72AE"/>
    <w:rsid w:val="7E8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530</Characters>
  <Lines>0</Lines>
  <Paragraphs>0</Paragraphs>
  <TotalTime>4</TotalTime>
  <ScaleCrop>false</ScaleCrop>
  <LinksUpToDate>false</LinksUpToDate>
  <CharactersWithSpaces>620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2022-03-15T03:18:00Z</dcterms:created>
  <dc:creator>kkkkk</dc:creator>
  <cp:lastModifiedBy>Ytt</cp:lastModifiedBy>
  <dcterms:modified xsi:type="dcterms:W3CDTF">2022-07-22T07:24:29Z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FA027B8422114EEAAF7C93687CC909D5</vt:lpwstr>
  </property>
</Properties>
</file>